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07C4" w14:textId="20A47505" w:rsidR="00DA5674" w:rsidRPr="00944C72" w:rsidRDefault="00DA5674" w:rsidP="00DA5674">
      <w:pPr>
        <w:tabs>
          <w:tab w:val="left" w:pos="3887"/>
        </w:tabs>
        <w:spacing w:before="0" w:line="240" w:lineRule="auto"/>
        <w:ind w:left="5103" w:hanging="1417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br/>
      </w:r>
      <w:r w:rsidRPr="00546A22">
        <w:rPr>
          <w:rFonts w:asciiTheme="minorHAnsi" w:hAnsiTheme="minorHAnsi" w:cstheme="minorHAnsi"/>
          <w:b/>
          <w:szCs w:val="22"/>
        </w:rPr>
        <w:t>Załącznik nr 1</w:t>
      </w:r>
      <w:r w:rsidRPr="00944C72">
        <w:rPr>
          <w:rFonts w:asciiTheme="minorHAnsi" w:hAnsiTheme="minorHAnsi" w:cstheme="minorHAnsi"/>
          <w:szCs w:val="22"/>
        </w:rPr>
        <w:t xml:space="preserve"> do Regulaminu </w:t>
      </w:r>
      <w:r>
        <w:rPr>
          <w:rFonts w:asciiTheme="minorHAnsi" w:hAnsiTheme="minorHAnsi" w:cstheme="minorHAnsi"/>
          <w:szCs w:val="22"/>
        </w:rPr>
        <w:br/>
      </w:r>
      <w:r w:rsidRPr="00944C72">
        <w:rPr>
          <w:rFonts w:asciiTheme="minorHAnsi" w:hAnsiTheme="minorHAnsi" w:cstheme="minorHAnsi"/>
          <w:szCs w:val="22"/>
        </w:rPr>
        <w:t xml:space="preserve">postępowania </w:t>
      </w:r>
      <w:r>
        <w:rPr>
          <w:rFonts w:asciiTheme="minorHAnsi" w:hAnsiTheme="minorHAnsi" w:cstheme="minorHAnsi"/>
          <w:szCs w:val="22"/>
        </w:rPr>
        <w:t xml:space="preserve">ofertowego </w:t>
      </w:r>
      <w:r>
        <w:rPr>
          <w:rFonts w:asciiTheme="minorHAnsi" w:hAnsiTheme="minorHAnsi" w:cstheme="minorHAnsi"/>
          <w:szCs w:val="22"/>
        </w:rPr>
        <w:br/>
      </w:r>
      <w:r w:rsidRPr="00944C72">
        <w:rPr>
          <w:rFonts w:asciiTheme="minorHAnsi" w:hAnsiTheme="minorHAnsi" w:cstheme="minorHAnsi"/>
          <w:szCs w:val="22"/>
        </w:rPr>
        <w:t>na</w:t>
      </w:r>
      <w:r>
        <w:rPr>
          <w:rFonts w:asciiTheme="minorHAnsi" w:hAnsiTheme="minorHAnsi" w:cstheme="minorHAnsi"/>
          <w:szCs w:val="22"/>
        </w:rPr>
        <w:t xml:space="preserve"> </w:t>
      </w:r>
      <w:r w:rsidRPr="00944C72">
        <w:rPr>
          <w:rFonts w:asciiTheme="minorHAnsi" w:hAnsiTheme="minorHAnsi" w:cstheme="minorHAnsi"/>
          <w:szCs w:val="22"/>
        </w:rPr>
        <w:t>sprzedaż wierzytelności</w:t>
      </w:r>
    </w:p>
    <w:p w14:paraId="0273A4BA" w14:textId="77777777" w:rsidR="00DA5674" w:rsidRPr="00944C72" w:rsidRDefault="00DA5674" w:rsidP="00DA5674">
      <w:pPr>
        <w:tabs>
          <w:tab w:val="left" w:pos="3887"/>
        </w:tabs>
        <w:spacing w:before="0" w:line="240" w:lineRule="auto"/>
        <w:rPr>
          <w:rFonts w:asciiTheme="minorHAnsi" w:hAnsiTheme="minorHAnsi" w:cstheme="minorHAnsi"/>
          <w:szCs w:val="22"/>
        </w:rPr>
      </w:pPr>
    </w:p>
    <w:p w14:paraId="298321BB" w14:textId="77777777" w:rsidR="00DA5674" w:rsidRPr="00944C72" w:rsidRDefault="00DA5674" w:rsidP="00DA5674">
      <w:pPr>
        <w:spacing w:before="0" w:line="240" w:lineRule="auto"/>
        <w:rPr>
          <w:rFonts w:asciiTheme="minorHAnsi" w:hAnsiTheme="minorHAnsi" w:cstheme="minorHAnsi"/>
          <w:szCs w:val="22"/>
        </w:rPr>
      </w:pPr>
    </w:p>
    <w:p w14:paraId="26B1BDB7" w14:textId="69D80E2B" w:rsidR="00DA5674" w:rsidRPr="00944C72" w:rsidRDefault="00DA5674" w:rsidP="00DA5674">
      <w:pPr>
        <w:spacing w:before="0"/>
        <w:jc w:val="center"/>
        <w:rPr>
          <w:rFonts w:asciiTheme="minorHAnsi" w:eastAsia="Calibri" w:hAnsiTheme="minorHAnsi" w:cstheme="minorHAnsi"/>
          <w:b/>
          <w:bCs/>
          <w:szCs w:val="22"/>
        </w:rPr>
      </w:pPr>
      <w:r>
        <w:rPr>
          <w:rFonts w:asciiTheme="minorHAnsi" w:eastAsia="Calibri" w:hAnsiTheme="minorHAnsi" w:cstheme="minorHAnsi"/>
          <w:b/>
          <w:bCs/>
          <w:szCs w:val="22"/>
        </w:rPr>
        <w:br/>
      </w:r>
      <w:r w:rsidRPr="00944C72">
        <w:rPr>
          <w:rFonts w:asciiTheme="minorHAnsi" w:eastAsia="Calibri" w:hAnsiTheme="minorHAnsi" w:cstheme="minorHAnsi"/>
          <w:b/>
          <w:bCs/>
          <w:szCs w:val="22"/>
        </w:rPr>
        <w:t>OFERTA KUPUJĄCEGO / FORMULARZ CENOWY</w:t>
      </w:r>
    </w:p>
    <w:p w14:paraId="0BC7D835" w14:textId="77777777" w:rsidR="00DA5674" w:rsidRPr="00944C72" w:rsidRDefault="00DA5674" w:rsidP="00DA5674">
      <w:pPr>
        <w:spacing w:before="0"/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0CBE265D" w14:textId="65E7C012" w:rsidR="00DA5674" w:rsidRPr="00944C72" w:rsidRDefault="00DA5674" w:rsidP="00DA5674">
      <w:pPr>
        <w:tabs>
          <w:tab w:val="left" w:leader="dot" w:pos="9072"/>
        </w:tabs>
        <w:spacing w:before="0"/>
        <w:jc w:val="left"/>
        <w:rPr>
          <w:rFonts w:asciiTheme="minorHAnsi" w:eastAsia="Calibri" w:hAnsiTheme="minorHAnsi" w:cstheme="minorHAnsi"/>
          <w:b/>
          <w:bCs/>
          <w:szCs w:val="22"/>
        </w:rPr>
      </w:pPr>
      <w:r w:rsidRPr="00944C72">
        <w:rPr>
          <w:rFonts w:asciiTheme="minorHAnsi" w:eastAsia="Calibri" w:hAnsiTheme="minorHAnsi" w:cstheme="minorHAnsi"/>
          <w:szCs w:val="22"/>
        </w:rPr>
        <w:t>Oferent:</w:t>
      </w:r>
      <w:r>
        <w:rPr>
          <w:rFonts w:asciiTheme="minorHAnsi" w:eastAsia="Calibri" w:hAnsiTheme="minorHAnsi" w:cstheme="minorHAnsi"/>
          <w:szCs w:val="22"/>
        </w:rPr>
        <w:t xml:space="preserve"> </w:t>
      </w:r>
      <w:r>
        <w:rPr>
          <w:rFonts w:asciiTheme="minorHAnsi" w:eastAsia="Calibri" w:hAnsiTheme="minorHAnsi" w:cstheme="minorHAnsi"/>
          <w:szCs w:val="22"/>
        </w:rPr>
        <w:tab/>
      </w:r>
    </w:p>
    <w:p w14:paraId="75D262FC" w14:textId="77777777" w:rsidR="00DA5674" w:rsidRPr="00944C72" w:rsidRDefault="00DA5674" w:rsidP="00DA5674">
      <w:pPr>
        <w:spacing w:before="0"/>
        <w:jc w:val="left"/>
        <w:rPr>
          <w:rFonts w:asciiTheme="minorHAnsi" w:eastAsia="Calibri" w:hAnsiTheme="minorHAnsi" w:cstheme="minorHAnsi"/>
          <w:szCs w:val="22"/>
        </w:rPr>
      </w:pPr>
    </w:p>
    <w:p w14:paraId="232C51A6" w14:textId="21F5DAF3" w:rsidR="00DA5674" w:rsidRPr="00944C72" w:rsidRDefault="00DA5674" w:rsidP="00DA5674">
      <w:pPr>
        <w:tabs>
          <w:tab w:val="left" w:leader="dot" w:pos="9072"/>
        </w:tabs>
        <w:spacing w:before="0"/>
        <w:jc w:val="left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z</w:t>
      </w:r>
      <w:r w:rsidRPr="00944C72">
        <w:rPr>
          <w:rFonts w:asciiTheme="minorHAnsi" w:eastAsia="Calibri" w:hAnsiTheme="minorHAnsi" w:cstheme="minorHAnsi"/>
          <w:szCs w:val="22"/>
        </w:rPr>
        <w:t xml:space="preserve"> siedzibą </w:t>
      </w:r>
      <w:r>
        <w:rPr>
          <w:rFonts w:asciiTheme="minorHAnsi" w:eastAsia="Calibri" w:hAnsiTheme="minorHAnsi" w:cstheme="minorHAnsi"/>
          <w:szCs w:val="22"/>
        </w:rPr>
        <w:tab/>
      </w:r>
    </w:p>
    <w:p w14:paraId="76452558" w14:textId="77777777" w:rsidR="00DA5674" w:rsidRPr="00944C72" w:rsidRDefault="00DA5674" w:rsidP="00DA5674">
      <w:pPr>
        <w:spacing w:before="0"/>
        <w:jc w:val="left"/>
        <w:rPr>
          <w:rFonts w:asciiTheme="minorHAnsi" w:eastAsia="Calibri" w:hAnsiTheme="minorHAnsi" w:cstheme="minorHAnsi"/>
          <w:szCs w:val="22"/>
        </w:rPr>
      </w:pPr>
    </w:p>
    <w:p w14:paraId="55B68B37" w14:textId="7623342E" w:rsidR="00DA5674" w:rsidRPr="00944C72" w:rsidRDefault="00DA5674" w:rsidP="00DA5674">
      <w:pPr>
        <w:tabs>
          <w:tab w:val="left" w:leader="dot" w:pos="4536"/>
          <w:tab w:val="left" w:leader="dot" w:pos="9072"/>
        </w:tabs>
        <w:spacing w:before="0"/>
        <w:jc w:val="left"/>
        <w:rPr>
          <w:rFonts w:asciiTheme="minorHAnsi" w:eastAsia="Calibri" w:hAnsiTheme="minorHAnsi" w:cstheme="minorHAnsi"/>
          <w:szCs w:val="22"/>
        </w:rPr>
      </w:pPr>
      <w:r w:rsidRPr="00944C72">
        <w:rPr>
          <w:rFonts w:asciiTheme="minorHAnsi" w:eastAsia="Calibri" w:hAnsiTheme="minorHAnsi" w:cstheme="minorHAnsi"/>
          <w:szCs w:val="22"/>
        </w:rPr>
        <w:t>Nr REGON</w:t>
      </w:r>
      <w:r>
        <w:rPr>
          <w:rFonts w:asciiTheme="minorHAnsi" w:eastAsia="Calibri" w:hAnsiTheme="minorHAnsi" w:cstheme="minorHAnsi"/>
          <w:szCs w:val="22"/>
        </w:rPr>
        <w:t xml:space="preserve"> </w:t>
      </w:r>
      <w:r>
        <w:rPr>
          <w:rFonts w:asciiTheme="minorHAnsi" w:eastAsia="Calibri" w:hAnsiTheme="minorHAnsi" w:cstheme="minorHAnsi"/>
          <w:szCs w:val="22"/>
        </w:rPr>
        <w:tab/>
        <w:t xml:space="preserve"> </w:t>
      </w:r>
      <w:r w:rsidRPr="00944C72">
        <w:rPr>
          <w:rFonts w:asciiTheme="minorHAnsi" w:eastAsia="Calibri" w:hAnsiTheme="minorHAnsi" w:cstheme="minorHAnsi"/>
          <w:szCs w:val="22"/>
        </w:rPr>
        <w:t xml:space="preserve">nr NIP </w:t>
      </w:r>
      <w:r>
        <w:rPr>
          <w:rFonts w:asciiTheme="minorHAnsi" w:eastAsia="Calibri" w:hAnsiTheme="minorHAnsi" w:cstheme="minorHAnsi"/>
          <w:szCs w:val="22"/>
        </w:rPr>
        <w:tab/>
      </w:r>
    </w:p>
    <w:p w14:paraId="5707ACB3" w14:textId="77777777" w:rsidR="00DA5674" w:rsidRPr="00944C72" w:rsidRDefault="00DA5674" w:rsidP="00DA5674">
      <w:pPr>
        <w:spacing w:before="0"/>
        <w:jc w:val="left"/>
        <w:rPr>
          <w:rFonts w:asciiTheme="minorHAnsi" w:eastAsia="Calibri" w:hAnsiTheme="minorHAnsi" w:cstheme="minorHAnsi"/>
          <w:szCs w:val="22"/>
        </w:rPr>
      </w:pPr>
    </w:p>
    <w:p w14:paraId="5C792232" w14:textId="252F59F2" w:rsidR="00DA5674" w:rsidRPr="00944C72" w:rsidRDefault="00DA5674" w:rsidP="00DA5674">
      <w:pPr>
        <w:tabs>
          <w:tab w:val="left" w:leader="dot" w:pos="4536"/>
          <w:tab w:val="left" w:leader="dot" w:pos="9072"/>
        </w:tabs>
        <w:spacing w:before="0"/>
        <w:jc w:val="left"/>
        <w:rPr>
          <w:rFonts w:asciiTheme="minorHAnsi" w:eastAsia="Calibri" w:hAnsiTheme="minorHAnsi" w:cstheme="minorHAnsi"/>
          <w:szCs w:val="22"/>
        </w:rPr>
      </w:pPr>
      <w:r w:rsidRPr="00944C72">
        <w:rPr>
          <w:rFonts w:asciiTheme="minorHAnsi" w:eastAsia="Calibri" w:hAnsiTheme="minorHAnsi" w:cstheme="minorHAnsi"/>
          <w:szCs w:val="22"/>
        </w:rPr>
        <w:t xml:space="preserve">Tel. </w:t>
      </w:r>
      <w:r>
        <w:rPr>
          <w:rFonts w:asciiTheme="minorHAnsi" w:eastAsia="Calibri" w:hAnsiTheme="minorHAnsi" w:cstheme="minorHAnsi"/>
          <w:szCs w:val="22"/>
        </w:rPr>
        <w:tab/>
        <w:t xml:space="preserve"> </w:t>
      </w:r>
      <w:r w:rsidRPr="00944C72">
        <w:rPr>
          <w:rFonts w:asciiTheme="minorHAnsi" w:eastAsia="Calibri" w:hAnsiTheme="minorHAnsi" w:cstheme="minorHAnsi"/>
          <w:szCs w:val="22"/>
        </w:rPr>
        <w:t>e-mail</w:t>
      </w:r>
      <w:r>
        <w:rPr>
          <w:rFonts w:asciiTheme="minorHAnsi" w:eastAsia="Calibri" w:hAnsiTheme="minorHAnsi" w:cstheme="minorHAnsi"/>
          <w:szCs w:val="22"/>
        </w:rPr>
        <w:t xml:space="preserve"> </w:t>
      </w:r>
      <w:r>
        <w:rPr>
          <w:rFonts w:asciiTheme="minorHAnsi" w:eastAsia="Calibri" w:hAnsiTheme="minorHAnsi" w:cstheme="minorHAnsi"/>
          <w:szCs w:val="22"/>
        </w:rPr>
        <w:tab/>
      </w:r>
    </w:p>
    <w:p w14:paraId="2E21C9D5" w14:textId="77777777" w:rsidR="00DA5674" w:rsidRPr="00944C72" w:rsidRDefault="00DA5674" w:rsidP="00DA5674">
      <w:pPr>
        <w:spacing w:before="0"/>
        <w:jc w:val="left"/>
        <w:rPr>
          <w:rFonts w:asciiTheme="minorHAnsi" w:eastAsia="Calibri" w:hAnsiTheme="minorHAnsi" w:cstheme="minorHAnsi"/>
          <w:szCs w:val="22"/>
        </w:rPr>
      </w:pPr>
    </w:p>
    <w:p w14:paraId="6D3E7D07" w14:textId="77777777" w:rsidR="00DA5674" w:rsidRDefault="00DA5674" w:rsidP="00DA5674">
      <w:pPr>
        <w:tabs>
          <w:tab w:val="left" w:leader="dot" w:pos="9072"/>
        </w:tabs>
        <w:spacing w:before="0"/>
        <w:jc w:val="left"/>
        <w:rPr>
          <w:rFonts w:asciiTheme="minorHAnsi" w:eastAsia="Calibri" w:hAnsiTheme="minorHAnsi" w:cstheme="minorHAnsi"/>
          <w:szCs w:val="22"/>
        </w:rPr>
      </w:pPr>
      <w:r w:rsidRPr="00944C72">
        <w:rPr>
          <w:rFonts w:asciiTheme="minorHAnsi" w:eastAsia="Calibri" w:hAnsiTheme="minorHAnsi" w:cstheme="minorHAnsi"/>
          <w:szCs w:val="22"/>
        </w:rPr>
        <w:t xml:space="preserve">Działający na podstawie (nr i data wpisu do ewidencji działalności gospodarczej lub KRS) </w:t>
      </w:r>
    </w:p>
    <w:p w14:paraId="6148B8E8" w14:textId="423102A0" w:rsidR="00DA5674" w:rsidRPr="00944C72" w:rsidRDefault="00DA5674" w:rsidP="00DA5674">
      <w:pPr>
        <w:tabs>
          <w:tab w:val="left" w:leader="dot" w:pos="9072"/>
        </w:tabs>
        <w:spacing w:before="0"/>
        <w:jc w:val="left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ab/>
      </w:r>
    </w:p>
    <w:p w14:paraId="3DEA95E4" w14:textId="77777777" w:rsidR="00DA5674" w:rsidRPr="00944C72" w:rsidRDefault="00DA5674" w:rsidP="00DA5674">
      <w:pPr>
        <w:spacing w:before="0"/>
        <w:jc w:val="left"/>
        <w:rPr>
          <w:rFonts w:asciiTheme="minorHAnsi" w:eastAsia="Calibri" w:hAnsiTheme="minorHAnsi" w:cstheme="minorHAnsi"/>
          <w:szCs w:val="22"/>
        </w:rPr>
      </w:pPr>
    </w:p>
    <w:p w14:paraId="6B851E19" w14:textId="77777777" w:rsidR="00DA5674" w:rsidRPr="00944C72" w:rsidRDefault="00DA5674" w:rsidP="00DA5674">
      <w:pPr>
        <w:spacing w:before="0"/>
        <w:jc w:val="left"/>
        <w:rPr>
          <w:rFonts w:asciiTheme="minorHAnsi" w:eastAsia="Calibri" w:hAnsiTheme="minorHAnsi" w:cstheme="minorHAnsi"/>
          <w:szCs w:val="22"/>
        </w:rPr>
      </w:pPr>
      <w:r w:rsidRPr="00944C72">
        <w:rPr>
          <w:rFonts w:asciiTheme="minorHAnsi" w:eastAsia="Calibri" w:hAnsiTheme="minorHAnsi" w:cstheme="minorHAnsi"/>
          <w:szCs w:val="22"/>
        </w:rPr>
        <w:t>Cena oferowana za pakiet wierzytelności wynikających z nałożonych w latach 200</w:t>
      </w:r>
      <w:r>
        <w:rPr>
          <w:rFonts w:asciiTheme="minorHAnsi" w:eastAsia="Calibri" w:hAnsiTheme="minorHAnsi" w:cstheme="minorHAnsi"/>
          <w:szCs w:val="22"/>
        </w:rPr>
        <w:t>0 – 2021</w:t>
      </w:r>
      <w:r w:rsidRPr="00944C72">
        <w:rPr>
          <w:rFonts w:asciiTheme="minorHAnsi" w:eastAsia="Calibri" w:hAnsiTheme="minorHAnsi" w:cstheme="minorHAnsi"/>
          <w:szCs w:val="22"/>
        </w:rPr>
        <w:t xml:space="preserve"> opłat dodatkowych za jazdę bez ważnego biletu środkami komunikacji miejskiej organizowanej przez </w:t>
      </w:r>
      <w:r>
        <w:rPr>
          <w:rFonts w:asciiTheme="minorHAnsi" w:eastAsia="Calibri" w:hAnsiTheme="minorHAnsi" w:cstheme="minorHAnsi"/>
          <w:szCs w:val="22"/>
        </w:rPr>
        <w:t>Międzygminny Związek Komunikacyjny z siedzibą w Jastrzębiu-Zdroju</w:t>
      </w:r>
      <w:r w:rsidRPr="00944C72">
        <w:rPr>
          <w:rFonts w:asciiTheme="minorHAnsi" w:eastAsia="Calibri" w:hAnsiTheme="minorHAnsi" w:cstheme="minorHAnsi"/>
          <w:szCs w:val="22"/>
        </w:rPr>
        <w:t xml:space="preserve"> wynosi:</w:t>
      </w:r>
    </w:p>
    <w:p w14:paraId="6CE08FDA" w14:textId="6E4E731F" w:rsidR="00DA5674" w:rsidRPr="00944C72" w:rsidRDefault="00DA5674" w:rsidP="00DA5674">
      <w:pPr>
        <w:tabs>
          <w:tab w:val="left" w:leader="dot" w:pos="2835"/>
          <w:tab w:val="left" w:leader="dot" w:pos="8931"/>
        </w:tabs>
        <w:spacing w:before="0"/>
        <w:jc w:val="left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ab/>
        <w:t xml:space="preserve"> </w:t>
      </w:r>
      <w:r w:rsidRPr="00944C72">
        <w:rPr>
          <w:rFonts w:asciiTheme="minorHAnsi" w:eastAsia="Calibri" w:hAnsiTheme="minorHAnsi" w:cstheme="minorHAnsi"/>
          <w:szCs w:val="22"/>
        </w:rPr>
        <w:t>zł (słownie:</w:t>
      </w:r>
      <w:r>
        <w:rPr>
          <w:rFonts w:asciiTheme="minorHAnsi" w:eastAsia="Calibri" w:hAnsiTheme="minorHAnsi" w:cstheme="minorHAnsi"/>
          <w:szCs w:val="22"/>
        </w:rPr>
        <w:t xml:space="preserve"> </w:t>
      </w:r>
      <w:r>
        <w:rPr>
          <w:rFonts w:asciiTheme="minorHAnsi" w:eastAsia="Calibri" w:hAnsiTheme="minorHAnsi" w:cstheme="minorHAnsi"/>
          <w:szCs w:val="22"/>
        </w:rPr>
        <w:tab/>
      </w:r>
      <w:r w:rsidRPr="00944C72">
        <w:rPr>
          <w:rFonts w:asciiTheme="minorHAnsi" w:eastAsia="Calibri" w:hAnsiTheme="minorHAnsi" w:cstheme="minorHAnsi"/>
          <w:szCs w:val="22"/>
        </w:rPr>
        <w:t>)</w:t>
      </w:r>
    </w:p>
    <w:sectPr w:rsidR="00DA5674" w:rsidRPr="00944C72" w:rsidSect="00DA5674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7337" w14:textId="77777777" w:rsidR="00921186" w:rsidRDefault="00921186" w:rsidP="00DA5674">
      <w:pPr>
        <w:spacing w:before="0" w:line="240" w:lineRule="auto"/>
      </w:pPr>
      <w:r>
        <w:separator/>
      </w:r>
    </w:p>
  </w:endnote>
  <w:endnote w:type="continuationSeparator" w:id="0">
    <w:p w14:paraId="6650D916" w14:textId="77777777" w:rsidR="00921186" w:rsidRDefault="00921186" w:rsidP="00DA567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E303" w14:textId="77777777" w:rsidR="00921186" w:rsidRDefault="00921186" w:rsidP="00DA5674">
      <w:pPr>
        <w:spacing w:before="0" w:line="240" w:lineRule="auto"/>
      </w:pPr>
      <w:r>
        <w:separator/>
      </w:r>
    </w:p>
  </w:footnote>
  <w:footnote w:type="continuationSeparator" w:id="0">
    <w:p w14:paraId="55E97360" w14:textId="77777777" w:rsidR="00921186" w:rsidRDefault="00921186" w:rsidP="00DA567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7F7F7F"/>
        <w:insideH w:val="single" w:sz="12" w:space="0" w:color="808080"/>
        <w:insideV w:val="single" w:sz="12" w:space="0" w:color="7F7F7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DA5674" w14:paraId="34FD1179" w14:textId="77777777">
      <w:trPr>
        <w:trHeight w:val="924"/>
      </w:trPr>
      <w:tc>
        <w:tcPr>
          <w:tcW w:w="7765" w:type="dxa"/>
        </w:tcPr>
        <w:p w14:paraId="5943C58F" w14:textId="77777777" w:rsidR="00DA5674" w:rsidRPr="00944C72" w:rsidRDefault="00DA5674" w:rsidP="00DA5674">
          <w:pPr>
            <w:tabs>
              <w:tab w:val="left" w:pos="285"/>
              <w:tab w:val="center" w:pos="4536"/>
              <w:tab w:val="right" w:pos="7797"/>
              <w:tab w:val="right" w:pos="9072"/>
            </w:tabs>
            <w:suppressAutoHyphens w:val="0"/>
            <w:autoSpaceDE w:val="0"/>
            <w:autoSpaceDN w:val="0"/>
            <w:spacing w:before="0" w:line="300" w:lineRule="auto"/>
            <w:ind w:right="113"/>
            <w:jc w:val="center"/>
            <w:rPr>
              <w:rFonts w:asciiTheme="minorHAnsi" w:hAnsiTheme="minorHAnsi" w:cstheme="minorHAnsi"/>
              <w:b/>
              <w:color w:val="595959"/>
              <w:sz w:val="20"/>
              <w:szCs w:val="20"/>
              <w:lang w:eastAsia="pl-PL"/>
            </w:rPr>
          </w:pPr>
          <w:r w:rsidRPr="00E700A6">
            <w:rPr>
              <w:rFonts w:ascii="Impact" w:hAnsi="Impact"/>
              <w:sz w:val="20"/>
              <w:szCs w:val="20"/>
              <w:lang w:eastAsia="pl-PL"/>
            </w:rPr>
            <w:tab/>
          </w:r>
          <w:r w:rsidRPr="00944C72">
            <w:rPr>
              <w:rFonts w:asciiTheme="minorHAnsi" w:hAnsiTheme="minorHAnsi" w:cstheme="minorHAnsi"/>
              <w:b/>
              <w:color w:val="595959"/>
              <w:sz w:val="20"/>
              <w:szCs w:val="20"/>
              <w:lang w:eastAsia="pl-PL"/>
            </w:rPr>
            <w:t>Postępowanie ofertowe</w:t>
          </w:r>
        </w:p>
        <w:p w14:paraId="4C6E0397" w14:textId="17FEDD36" w:rsidR="00DA5674" w:rsidRPr="00E700A6" w:rsidRDefault="00DA5674" w:rsidP="00DA5674">
          <w:pPr>
            <w:pStyle w:val="Nagwek"/>
            <w:tabs>
              <w:tab w:val="left" w:pos="285"/>
              <w:tab w:val="right" w:pos="7797"/>
            </w:tabs>
            <w:spacing w:line="300" w:lineRule="auto"/>
            <w:ind w:right="113"/>
            <w:jc w:val="center"/>
            <w:rPr>
              <w:rFonts w:ascii="Arial Narrow" w:hAnsi="Arial Narrow"/>
              <w:color w:val="595959"/>
              <w:sz w:val="20"/>
              <w:szCs w:val="20"/>
              <w:lang w:eastAsia="pl-PL"/>
            </w:rPr>
          </w:pPr>
          <w:r w:rsidRPr="00944C72">
            <w:rPr>
              <w:rFonts w:cstheme="minorHAnsi"/>
              <w:b/>
              <w:color w:val="595959"/>
              <w:sz w:val="20"/>
              <w:szCs w:val="20"/>
              <w:lang w:eastAsia="pl-PL"/>
            </w:rPr>
            <w:t>Sprzedaż wierzytelności z tytułu niezapłaconych opłat dodatkowych za jazdę bez ważnego biletu środkami komunikacji miejskiej organizowanej przez Międzygminny Związek Komunikacyjny z siedzibą w Jastrzębiu-Zdroju</w:t>
          </w:r>
        </w:p>
      </w:tc>
      <w:tc>
        <w:tcPr>
          <w:tcW w:w="1105" w:type="dxa"/>
        </w:tcPr>
        <w:p w14:paraId="338CA0AE" w14:textId="77777777" w:rsidR="00DA5674" w:rsidRPr="00E700A6" w:rsidRDefault="00DA5674">
          <w:pPr>
            <w:pStyle w:val="Nagwek"/>
            <w:rPr>
              <w:rFonts w:ascii="Cambria" w:hAnsi="Cambria"/>
              <w:b/>
              <w:bCs/>
              <w:color w:val="4F81BD"/>
              <w:sz w:val="36"/>
              <w:szCs w:val="36"/>
              <w:lang w:eastAsia="pl-PL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B9415C3" wp14:editId="2D0859B0">
                <wp:simplePos x="0" y="0"/>
                <wp:positionH relativeFrom="column">
                  <wp:posOffset>66675</wp:posOffset>
                </wp:positionH>
                <wp:positionV relativeFrom="paragraph">
                  <wp:posOffset>194310</wp:posOffset>
                </wp:positionV>
                <wp:extent cx="486000" cy="486000"/>
                <wp:effectExtent l="0" t="0" r="952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ł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000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25C218C" w14:textId="77777777" w:rsidR="00DA5674" w:rsidRDefault="00DA56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4"/>
    <w:rsid w:val="00921186"/>
    <w:rsid w:val="00A40A83"/>
    <w:rsid w:val="00A8539D"/>
    <w:rsid w:val="00DA5674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C75B"/>
  <w15:chartTrackingRefBased/>
  <w15:docId w15:val="{38E4F537-9499-48C8-872A-5CF2F6F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674"/>
    <w:pPr>
      <w:suppressAutoHyphens/>
      <w:spacing w:before="120" w:after="0" w:line="360" w:lineRule="auto"/>
      <w:jc w:val="both"/>
    </w:pPr>
    <w:rPr>
      <w:rFonts w:ascii="Courier New" w:eastAsia="Times New Roman" w:hAnsi="Courier New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674"/>
    <w:pPr>
      <w:tabs>
        <w:tab w:val="center" w:pos="4536"/>
        <w:tab w:val="right" w:pos="9072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A5674"/>
  </w:style>
  <w:style w:type="paragraph" w:styleId="Stopka">
    <w:name w:val="footer"/>
    <w:basedOn w:val="Normalny"/>
    <w:link w:val="StopkaZnak"/>
    <w:uiPriority w:val="99"/>
    <w:unhideWhenUsed/>
    <w:rsid w:val="00DA5674"/>
    <w:pPr>
      <w:tabs>
        <w:tab w:val="center" w:pos="4536"/>
        <w:tab w:val="right" w:pos="9072"/>
      </w:tabs>
      <w:suppressAutoHyphens w:val="0"/>
      <w:spacing w:before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Budkiewicz</dc:creator>
  <cp:keywords/>
  <dc:description/>
  <cp:lastModifiedBy>Karolina Budkiewicz</cp:lastModifiedBy>
  <cp:revision>1</cp:revision>
  <dcterms:created xsi:type="dcterms:W3CDTF">2023-01-25T13:18:00Z</dcterms:created>
  <dcterms:modified xsi:type="dcterms:W3CDTF">2023-01-25T13:24:00Z</dcterms:modified>
</cp:coreProperties>
</file>